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92" w:rsidRPr="00B27892" w:rsidRDefault="00B27892">
      <w:pPr>
        <w:pStyle w:val="ConsPlusTitlePage"/>
      </w:pPr>
      <w:r w:rsidRPr="00B27892">
        <w:br/>
      </w:r>
    </w:p>
    <w:p w:rsidR="00B27892" w:rsidRPr="00B27892" w:rsidRDefault="00B27892">
      <w:pPr>
        <w:pStyle w:val="ConsPlusNormal"/>
        <w:jc w:val="both"/>
        <w:outlineLvl w:val="0"/>
      </w:pPr>
    </w:p>
    <w:p w:rsidR="00B27892" w:rsidRPr="00B27892" w:rsidRDefault="00B27892">
      <w:pPr>
        <w:pStyle w:val="ConsPlusTitle"/>
        <w:jc w:val="center"/>
        <w:outlineLvl w:val="0"/>
      </w:pPr>
      <w:r w:rsidRPr="00B27892">
        <w:t>СОВЕТ ДЕПУТАТОВ МУНИЦИПАЛЬНОГО ОБРАЗОВАНИЯ</w:t>
      </w:r>
    </w:p>
    <w:p w:rsidR="00B27892" w:rsidRPr="00B27892" w:rsidRDefault="00B27892">
      <w:pPr>
        <w:pStyle w:val="ConsPlusTitle"/>
        <w:jc w:val="center"/>
      </w:pPr>
      <w:r w:rsidRPr="00B27892">
        <w:t>"УЛЬЯНОВСКИЙ РАЙОН" УЛЬЯНОВСКОЙ ОБЛАСТИ</w:t>
      </w:r>
    </w:p>
    <w:p w:rsidR="00B27892" w:rsidRPr="00B27892" w:rsidRDefault="00B27892">
      <w:pPr>
        <w:pStyle w:val="ConsPlusTitle"/>
        <w:jc w:val="center"/>
      </w:pPr>
    </w:p>
    <w:p w:rsidR="00B27892" w:rsidRPr="00B27892" w:rsidRDefault="00B27892">
      <w:pPr>
        <w:pStyle w:val="ConsPlusTitle"/>
        <w:jc w:val="center"/>
      </w:pPr>
      <w:r w:rsidRPr="00B27892">
        <w:t>РЕШЕНИЕ</w:t>
      </w:r>
    </w:p>
    <w:p w:rsidR="00B27892" w:rsidRPr="00B27892" w:rsidRDefault="00B27892">
      <w:pPr>
        <w:pStyle w:val="ConsPlusTitle"/>
        <w:jc w:val="center"/>
      </w:pPr>
      <w:r w:rsidRPr="00B27892">
        <w:t>от 8 октября 2013 г. N 7</w:t>
      </w:r>
    </w:p>
    <w:p w:rsidR="00B27892" w:rsidRPr="00B27892" w:rsidRDefault="00B27892">
      <w:pPr>
        <w:pStyle w:val="ConsPlusTitle"/>
        <w:jc w:val="center"/>
      </w:pPr>
    </w:p>
    <w:p w:rsidR="00B27892" w:rsidRPr="00B27892" w:rsidRDefault="00B27892">
      <w:pPr>
        <w:pStyle w:val="ConsPlusTitle"/>
        <w:jc w:val="center"/>
      </w:pPr>
      <w:r w:rsidRPr="00B27892">
        <w:t>О ЕДИНОМ НАЛОГЕ НА ВМЕНЕННЫЙ ДОХОД</w:t>
      </w:r>
    </w:p>
    <w:p w:rsidR="00B27892" w:rsidRPr="00B27892" w:rsidRDefault="00B27892">
      <w:pPr>
        <w:pStyle w:val="ConsPlusTitle"/>
        <w:jc w:val="center"/>
      </w:pPr>
      <w:r w:rsidRPr="00B27892">
        <w:t>ДЛЯ ОТДЕЛЬНЫХ ВИДОВ ДЕЯТЕЛЬНОСТИ НА ТЕРРИТОРИИ</w:t>
      </w:r>
    </w:p>
    <w:p w:rsidR="00B27892" w:rsidRPr="00B27892" w:rsidRDefault="00B27892">
      <w:pPr>
        <w:pStyle w:val="ConsPlusTitle"/>
        <w:jc w:val="center"/>
      </w:pPr>
      <w:r w:rsidRPr="00B27892">
        <w:t>МУНИЦИПАЛЬНОГО ОБРАЗОВАНИЯ "УЛЬЯНОВСКИЙ РАЙОН"</w:t>
      </w:r>
    </w:p>
    <w:p w:rsidR="00B27892" w:rsidRPr="00B27892" w:rsidRDefault="00B278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7892" w:rsidRPr="00B278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Список изменяющих документов</w:t>
            </w:r>
          </w:p>
          <w:p w:rsidR="00B27892" w:rsidRPr="00B27892" w:rsidRDefault="00B27892">
            <w:pPr>
              <w:pStyle w:val="ConsPlusNormal"/>
              <w:jc w:val="center"/>
            </w:pPr>
            <w:proofErr w:type="gramStart"/>
            <w:r w:rsidRPr="00B27892">
              <w:t xml:space="preserve">(в ред. </w:t>
            </w:r>
            <w:hyperlink r:id="rId5" w:history="1">
              <w:r w:rsidRPr="00B27892">
                <w:t>решения</w:t>
              </w:r>
            </w:hyperlink>
            <w:r w:rsidRPr="00B27892">
              <w:t xml:space="preserve"> Совета депутатов МО "Ульяновский район"</w:t>
            </w:r>
            <w:proofErr w:type="gramEnd"/>
          </w:p>
          <w:p w:rsidR="00B27892" w:rsidRPr="00B27892" w:rsidRDefault="00B27892">
            <w:pPr>
              <w:pStyle w:val="ConsPlusNormal"/>
              <w:jc w:val="center"/>
            </w:pPr>
            <w:proofErr w:type="gramStart"/>
            <w:r w:rsidRPr="00B27892">
              <w:t>Ульяновской обл. от 28.1</w:t>
            </w:r>
            <w:bookmarkStart w:id="0" w:name="_GoBack"/>
            <w:bookmarkEnd w:id="0"/>
            <w:r w:rsidRPr="00B27892">
              <w:t>2.2016 N 248)</w:t>
            </w:r>
            <w:proofErr w:type="gramEnd"/>
          </w:p>
        </w:tc>
      </w:tr>
    </w:tbl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ind w:firstLine="540"/>
        <w:jc w:val="both"/>
      </w:pPr>
      <w:r w:rsidRPr="00B27892">
        <w:t xml:space="preserve">В соответствии с </w:t>
      </w:r>
      <w:hyperlink r:id="rId6" w:history="1">
        <w:r w:rsidRPr="00B27892">
          <w:t>пунктами 2</w:t>
        </w:r>
      </w:hyperlink>
      <w:r w:rsidRPr="00B27892">
        <w:t xml:space="preserve">, </w:t>
      </w:r>
      <w:hyperlink r:id="rId7" w:history="1">
        <w:r w:rsidRPr="00B27892">
          <w:t>3 статьи 346.26</w:t>
        </w:r>
      </w:hyperlink>
      <w:r w:rsidRPr="00B27892">
        <w:t xml:space="preserve"> Налогового кодекса Российской Федерации, Совет депутатов муниципального образования "Ульяновский район" решил: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1. Ввести на территории муниципального образования "Ульяновский район" единый налог на вмененный доход для отдельных видов деятельности.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2. Система налогообложения в виде единого налога на вмененный доход для отдельных видов деятельности (далее - единый налог) принимается в отношении следующих видов предпринимательской деятельности: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proofErr w:type="gramStart"/>
      <w:r w:rsidRPr="00B27892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B27892">
          <w:t>видов</w:t>
        </w:r>
      </w:hyperlink>
      <w:r w:rsidRPr="00B27892">
        <w:t xml:space="preserve"> экономической деятельности и коды услуг в соответствии с Общероссийским </w:t>
      </w:r>
      <w:hyperlink r:id="rId9" w:history="1">
        <w:r w:rsidRPr="00B27892">
          <w:t>классификатором</w:t>
        </w:r>
      </w:hyperlink>
      <w:r w:rsidRPr="00B27892">
        <w:t xml:space="preserve"> продукции по видам экономической деятельности, относящихся к бытовым услугам, определяемых Правительством Российской Федерации;</w:t>
      </w:r>
      <w:proofErr w:type="gramEnd"/>
    </w:p>
    <w:p w:rsidR="00B27892" w:rsidRPr="00B27892" w:rsidRDefault="00B27892">
      <w:pPr>
        <w:pStyle w:val="ConsPlusNormal"/>
        <w:jc w:val="both"/>
      </w:pPr>
      <w:r w:rsidRPr="00B27892">
        <w:t>(</w:t>
      </w:r>
      <w:proofErr w:type="spellStart"/>
      <w:r w:rsidRPr="00B27892">
        <w:t>пп</w:t>
      </w:r>
      <w:proofErr w:type="spellEnd"/>
      <w:r w:rsidRPr="00B27892">
        <w:t xml:space="preserve">. 1 в ред. </w:t>
      </w:r>
      <w:hyperlink r:id="rId10" w:history="1">
        <w:r w:rsidRPr="00B27892">
          <w:t>решения</w:t>
        </w:r>
      </w:hyperlink>
      <w:r w:rsidRPr="00B27892">
        <w:t xml:space="preserve"> Совета депутатов МО "Ульяновский район" </w:t>
      </w:r>
      <w:proofErr w:type="gramStart"/>
      <w:r w:rsidRPr="00B27892">
        <w:t>Ульяновской</w:t>
      </w:r>
      <w:proofErr w:type="gramEnd"/>
      <w:r w:rsidRPr="00B27892">
        <w:t xml:space="preserve"> обл. от 28.12.2016 N 248)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2) оказания ветеринарных услуг;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3) оказания услуг по ремонту, техническому обслуживанию и мойке автомототранспортных средств;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10) распространения наружной рекламы с использованием рекламных конструкций;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11) размещения рекламы с использованием внешних и внутренних поверхностей транспортных средств;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3. Значения корректирующего коэффициента базовой доходности К</w:t>
      </w:r>
      <w:proofErr w:type="gramStart"/>
      <w:r w:rsidRPr="00B27892">
        <w:t>2</w:t>
      </w:r>
      <w:proofErr w:type="gramEnd"/>
      <w:r w:rsidRPr="00B27892">
        <w:t>, учитывающего совокупность особенностей ведения предпринимательской деятельности, определить: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3.1. Для оказания бытовых услуг, их групп, подгрупп, видов и (или) отдельных бытовых услуг, классифицируемых в соответствии Общероссийским </w:t>
      </w:r>
      <w:hyperlink r:id="rId11" w:history="1">
        <w:r w:rsidRPr="00B27892">
          <w:t>классификатором</w:t>
        </w:r>
      </w:hyperlink>
      <w:r w:rsidRPr="00B27892">
        <w:t xml:space="preserve"> видов экономической деятельности и в соответствии с Общероссийским </w:t>
      </w:r>
      <w:hyperlink r:id="rId12" w:history="1">
        <w:r w:rsidRPr="00B27892">
          <w:t>классификатором</w:t>
        </w:r>
      </w:hyperlink>
      <w:r w:rsidRPr="00B27892">
        <w:t xml:space="preserve"> продукции по видам экономической деятельности; оказания ветеринарных услуг; оказания услуг по ремонту, техническому обслуживанию и мойке автомототранспортных средств;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 </w:t>
      </w:r>
      <w:proofErr w:type="gramStart"/>
      <w:r w:rsidRPr="00B27892">
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 (или) ином праве (пользования, владения и (или) распоряжения) не более 20 транспортных средств, предназначенных для оказания таких услуг; распространения наружной рекламы с использованием рекламных конструкций; размещения рекламы с использованием внешних и внутренних поверхностей транспортных средств;</w:t>
      </w:r>
      <w:proofErr w:type="gramEnd"/>
      <w:r w:rsidRPr="00B27892">
        <w:t xml:space="preserve">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в соответствии с </w:t>
      </w:r>
      <w:hyperlink w:anchor="P58" w:history="1">
        <w:r w:rsidRPr="00B27892">
          <w:t>Приложением N 1</w:t>
        </w:r>
      </w:hyperlink>
      <w:r w:rsidRPr="00B27892">
        <w:t>;</w:t>
      </w:r>
    </w:p>
    <w:p w:rsidR="00B27892" w:rsidRPr="00B27892" w:rsidRDefault="00B27892">
      <w:pPr>
        <w:pStyle w:val="ConsPlusNormal"/>
        <w:jc w:val="both"/>
      </w:pPr>
      <w:r w:rsidRPr="00B27892">
        <w:t>(</w:t>
      </w:r>
      <w:proofErr w:type="spellStart"/>
      <w:r w:rsidRPr="00B27892">
        <w:t>пп</w:t>
      </w:r>
      <w:proofErr w:type="spellEnd"/>
      <w:r w:rsidRPr="00B27892">
        <w:t xml:space="preserve">. 3.1 в ред. </w:t>
      </w:r>
      <w:hyperlink r:id="rId13" w:history="1">
        <w:r w:rsidRPr="00B27892">
          <w:t>решения</w:t>
        </w:r>
      </w:hyperlink>
      <w:r w:rsidRPr="00B27892">
        <w:t xml:space="preserve"> Совета депутатов МО "Ульяновский район" </w:t>
      </w:r>
      <w:proofErr w:type="gramStart"/>
      <w:r w:rsidRPr="00B27892">
        <w:t>Ульяновской</w:t>
      </w:r>
      <w:proofErr w:type="gramEnd"/>
      <w:r w:rsidRPr="00B27892">
        <w:t xml:space="preserve"> обл. от 28.12.2016 N 248)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3.2.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 розничной торговли, осуществляемой через объекты стационарной торговой сети, не имеющей торговых залов, а также объекты нестационарной торговой сети в соответствии с </w:t>
      </w:r>
      <w:hyperlink w:anchor="P267" w:history="1">
        <w:r w:rsidRPr="00B27892">
          <w:t>приложением N 2</w:t>
        </w:r>
      </w:hyperlink>
      <w:r w:rsidRPr="00B27892">
        <w:t>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3.3.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</w:t>
      </w:r>
      <w:r w:rsidRPr="00B27892">
        <w:lastRenderedPageBreak/>
        <w:t xml:space="preserve">квадратных метров по каждому объекту организации общественного питания; оказания услуг общественного питания, осуществляемых через объекты организации общественного питания, не имеющие зала обслуживания посетителей в соответствии с </w:t>
      </w:r>
      <w:hyperlink w:anchor="P348" w:history="1">
        <w:r w:rsidRPr="00B27892">
          <w:t>приложением N 3</w:t>
        </w:r>
      </w:hyperlink>
      <w:r w:rsidRPr="00B27892">
        <w:t>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3.4. Для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в соответствии с </w:t>
      </w:r>
      <w:hyperlink w:anchor="P419" w:history="1">
        <w:r w:rsidRPr="00B27892">
          <w:t>приложением N 4</w:t>
        </w:r>
      </w:hyperlink>
      <w:r w:rsidRPr="00B27892">
        <w:t>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4. В целях устранения разногласий при применении коэффициента К</w:t>
      </w:r>
      <w:proofErr w:type="gramStart"/>
      <w:r w:rsidRPr="00B27892">
        <w:t>2</w:t>
      </w:r>
      <w:proofErr w:type="gramEnd"/>
      <w:r w:rsidRPr="00B27892">
        <w:t xml:space="preserve"> утвердить перечень населенных пунктов, которые относятся к категориям "другие населенные пункты" и "другие населенные пункты численностью до 1000 чел." в соответствии с </w:t>
      </w:r>
      <w:hyperlink w:anchor="P464" w:history="1">
        <w:r w:rsidRPr="00B27892">
          <w:t>приложением N 5</w:t>
        </w:r>
      </w:hyperlink>
      <w:r w:rsidRPr="00B27892">
        <w:t>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5. Признать утратившим силу с 1 января 2014 года </w:t>
      </w:r>
      <w:hyperlink r:id="rId14" w:history="1">
        <w:r w:rsidRPr="00B27892">
          <w:t>Решение</w:t>
        </w:r>
      </w:hyperlink>
      <w:r w:rsidRPr="00B27892">
        <w:t xml:space="preserve"> Совета депутатов муниципального образования "Ульяновский район" N 239 от 16.11.2012 "О едином налоге на вмененный доход для отдельных видов деятельности на территории муниципального образования "Ульяновский район".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6. Настоящее решение вступает в силу не ранее чем по истечении одного месяца со дня опубликования, но не ранее 01.01.2014.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7. Опубликовать настоящее решение в газете "Родина Ильича".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right"/>
      </w:pPr>
      <w:r w:rsidRPr="00B27892">
        <w:t>Глава</w:t>
      </w:r>
    </w:p>
    <w:p w:rsidR="00B27892" w:rsidRPr="00B27892" w:rsidRDefault="00B27892">
      <w:pPr>
        <w:pStyle w:val="ConsPlusNormal"/>
        <w:jc w:val="right"/>
      </w:pPr>
      <w:r w:rsidRPr="00B27892">
        <w:t>муниципального образования</w:t>
      </w:r>
    </w:p>
    <w:p w:rsidR="00B27892" w:rsidRPr="00B27892" w:rsidRDefault="00B27892">
      <w:pPr>
        <w:pStyle w:val="ConsPlusNormal"/>
        <w:jc w:val="right"/>
      </w:pPr>
      <w:r w:rsidRPr="00B27892">
        <w:t>"Ульяновский район"</w:t>
      </w:r>
    </w:p>
    <w:p w:rsidR="00B27892" w:rsidRPr="00B27892" w:rsidRDefault="00B27892">
      <w:pPr>
        <w:pStyle w:val="ConsPlusNormal"/>
        <w:jc w:val="right"/>
      </w:pPr>
      <w:r w:rsidRPr="00B27892">
        <w:t>А.Н.КУЗЯНИН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sectPr w:rsidR="00B27892" w:rsidRPr="00B27892" w:rsidSect="00EE0C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7892" w:rsidRPr="00B27892" w:rsidRDefault="00B27892">
      <w:pPr>
        <w:pStyle w:val="ConsPlusNormal"/>
        <w:jc w:val="right"/>
        <w:outlineLvl w:val="0"/>
      </w:pPr>
      <w:r w:rsidRPr="00B27892">
        <w:lastRenderedPageBreak/>
        <w:t>Приложение N 1</w:t>
      </w:r>
    </w:p>
    <w:p w:rsidR="00B27892" w:rsidRPr="00B27892" w:rsidRDefault="00B27892">
      <w:pPr>
        <w:pStyle w:val="ConsPlusNormal"/>
        <w:jc w:val="right"/>
      </w:pPr>
      <w:r w:rsidRPr="00B27892">
        <w:t>к решению</w:t>
      </w:r>
    </w:p>
    <w:p w:rsidR="00B27892" w:rsidRPr="00B27892" w:rsidRDefault="00B27892">
      <w:pPr>
        <w:pStyle w:val="ConsPlusNormal"/>
        <w:jc w:val="right"/>
      </w:pPr>
      <w:r w:rsidRPr="00B27892">
        <w:t xml:space="preserve">"О едином налоге на вмененный доход для </w:t>
      </w:r>
      <w:proofErr w:type="gramStart"/>
      <w:r w:rsidRPr="00B27892">
        <w:t>отдельных</w:t>
      </w:r>
      <w:proofErr w:type="gramEnd"/>
    </w:p>
    <w:p w:rsidR="00B27892" w:rsidRPr="00B27892" w:rsidRDefault="00B27892">
      <w:pPr>
        <w:pStyle w:val="ConsPlusNormal"/>
        <w:jc w:val="right"/>
      </w:pPr>
      <w:r w:rsidRPr="00B27892">
        <w:t>видов деятельности на территории муниципального образования</w:t>
      </w:r>
    </w:p>
    <w:p w:rsidR="00B27892" w:rsidRPr="00B27892" w:rsidRDefault="00B27892">
      <w:pPr>
        <w:pStyle w:val="ConsPlusNormal"/>
        <w:jc w:val="right"/>
      </w:pPr>
      <w:r w:rsidRPr="00B27892">
        <w:t>"Ульяновский район"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Title"/>
        <w:jc w:val="center"/>
      </w:pPr>
      <w:bookmarkStart w:id="1" w:name="P58"/>
      <w:bookmarkEnd w:id="1"/>
      <w:r w:rsidRPr="00B27892">
        <w:t>КОРРЕКТИРУЮЩИЙ КОЭФФИЦИЕНТ БАЗОВОЙ ДОХОДНОСТИ,</w:t>
      </w:r>
    </w:p>
    <w:p w:rsidR="00B27892" w:rsidRPr="00B27892" w:rsidRDefault="00B27892">
      <w:pPr>
        <w:pStyle w:val="ConsPlusTitle"/>
        <w:jc w:val="center"/>
      </w:pPr>
      <w:proofErr w:type="gramStart"/>
      <w:r w:rsidRPr="00B27892">
        <w:t>УЧИТЫВАЮЩИЙ</w:t>
      </w:r>
      <w:proofErr w:type="gramEnd"/>
      <w:r w:rsidRPr="00B27892">
        <w:t xml:space="preserve"> СОВОКУПНОСТЬ ОСОБЕННОСТЕЙ ВЕДЕНИЯ</w:t>
      </w:r>
    </w:p>
    <w:p w:rsidR="00B27892" w:rsidRPr="00B27892" w:rsidRDefault="00B27892">
      <w:pPr>
        <w:pStyle w:val="ConsPlusTitle"/>
        <w:jc w:val="center"/>
      </w:pPr>
      <w:r w:rsidRPr="00B27892">
        <w:t>ПРЕДПРИНИМАТЕЛЬСКОЙ ДЕЯТЕЛЬНОСТИ ПО ВИДУ УСЛУГ (К</w:t>
      </w:r>
      <w:proofErr w:type="gramStart"/>
      <w:r w:rsidRPr="00B27892">
        <w:t>2</w:t>
      </w:r>
      <w:proofErr w:type="gramEnd"/>
      <w:r w:rsidRPr="00B27892">
        <w:t>)</w:t>
      </w:r>
    </w:p>
    <w:p w:rsidR="00B27892" w:rsidRPr="00B27892" w:rsidRDefault="00B2789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3175"/>
        <w:gridCol w:w="2154"/>
        <w:gridCol w:w="2154"/>
        <w:gridCol w:w="1474"/>
        <w:gridCol w:w="1644"/>
        <w:gridCol w:w="2154"/>
      </w:tblGrid>
      <w:tr w:rsidR="00B27892" w:rsidRPr="00B27892">
        <w:tc>
          <w:tcPr>
            <w:tcW w:w="825" w:type="dxa"/>
            <w:vMerge w:val="restart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 xml:space="preserve">N </w:t>
            </w:r>
            <w:proofErr w:type="gramStart"/>
            <w:r w:rsidRPr="00B27892">
              <w:t>п</w:t>
            </w:r>
            <w:proofErr w:type="gramEnd"/>
            <w:r w:rsidRPr="00B27892">
              <w:t>/п</w:t>
            </w:r>
          </w:p>
        </w:tc>
        <w:tc>
          <w:tcPr>
            <w:tcW w:w="3175" w:type="dxa"/>
            <w:vMerge w:val="restart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Вид деятельности</w:t>
            </w:r>
          </w:p>
        </w:tc>
        <w:tc>
          <w:tcPr>
            <w:tcW w:w="9580" w:type="dxa"/>
            <w:gridSpan w:val="5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Значение коэффициента К</w:t>
            </w:r>
            <w:proofErr w:type="gramStart"/>
            <w:r w:rsidRPr="00B27892">
              <w:t>2</w:t>
            </w:r>
            <w:proofErr w:type="gramEnd"/>
          </w:p>
        </w:tc>
      </w:tr>
      <w:tr w:rsidR="00B27892" w:rsidRPr="00B27892">
        <w:tc>
          <w:tcPr>
            <w:tcW w:w="825" w:type="dxa"/>
            <w:vMerge/>
          </w:tcPr>
          <w:p w:rsidR="00B27892" w:rsidRPr="00B27892" w:rsidRDefault="00B27892"/>
        </w:tc>
        <w:tc>
          <w:tcPr>
            <w:tcW w:w="3175" w:type="dxa"/>
            <w:vMerge/>
          </w:tcPr>
          <w:p w:rsidR="00B27892" w:rsidRPr="00B27892" w:rsidRDefault="00B27892"/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proofErr w:type="spellStart"/>
            <w:r w:rsidRPr="00B27892">
              <w:t>р.п</w:t>
            </w:r>
            <w:proofErr w:type="spellEnd"/>
            <w:r w:rsidRPr="00B27892">
              <w:t>. Ишеевка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с. Ундоры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Другие населенные пункты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Другие населенные пункты численностью до 1000 чел.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Вне населенных пунктов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15" w:history="1">
              <w:r w:rsidRPr="00B27892">
                <w:t>классификатором</w:t>
              </w:r>
            </w:hyperlink>
            <w:r w:rsidRPr="00B27892">
              <w:t xml:space="preserve"> услуг населению: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1.1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Ремонт обуви, изделий из кожи и меха, а также изготовление по частным заказам, чистка обуви, осуществляемые за вознаграждение или на договорной основе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0,24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0,20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lastRenderedPageBreak/>
              <w:t>1.2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Ремонт бытовой радиоэлектронной аппаратуры (телевизоров, видеомагнитофонов и т.п.), компьютеров, оргтехники и периферийного оборудования;</w:t>
            </w:r>
          </w:p>
          <w:p w:rsidR="00B27892" w:rsidRPr="00B27892" w:rsidRDefault="00B27892">
            <w:pPr>
              <w:pStyle w:val="ConsPlusNormal"/>
            </w:pPr>
            <w:r w:rsidRPr="00B27892">
              <w:t>ремонт бытовых электроприборов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0,33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0,31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0,33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1.3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Ремонт часов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1.4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Ремонт ювелирных изделий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0,51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0,51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1.5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Ремонт одежды и домашних текстильных изделий, а также их изготовление по частным заказам, осуществляемое за вознаграждение или на договорной основе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0,24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0,08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1.6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Ремонт мебели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0,26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0,08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0,26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1.7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Ремонт фото- и киноаппаратуры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0,26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0,08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0,26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1.8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Ремонт спортивного и туристического инвентаря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1.9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Ремонт бытовых товаров и предметов личного пользования (в том числе ремонт и изготовление металлических изделий)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0,26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0,08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0,26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1.10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Деятельность парикмахерских и косметических салонов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0,48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0,46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0,48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lastRenderedPageBreak/>
              <w:t>1.11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Лизинг или аренда (прокат) бытовых товаров и предметов личного пользования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1.12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Услуги фотоателье и фот</w:t>
            </w:r>
            <w:proofErr w:type="gramStart"/>
            <w:r w:rsidRPr="00B27892">
              <w:t>о-</w:t>
            </w:r>
            <w:proofErr w:type="gramEnd"/>
            <w:r w:rsidRPr="00B27892">
              <w:t xml:space="preserve"> и кинолаборатории, транспортно-экспедиционные услуги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0,40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0,38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0,12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0,40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1.13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Деятельность по стирке, чистке и окраске всех видов одежды, прочих текстильных изделий, ковров, ворсовых изделий и изделий из меха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1.14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Ремонт жилья и других построек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1.15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Услуги бань и душевых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1.16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Ритуальные и обрядовые услуги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1.17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Другие виды бытовых услуг, за исключением услуг ломбардов, услуг по изготовлению мебели, строительству индивидуальных домов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0,24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0,16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2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Оказание ветеринарных услуг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0,47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0,40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0,20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3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0,51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0,51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4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 xml:space="preserve">Оказание услуг по </w:t>
            </w:r>
            <w:r w:rsidRPr="00B27892">
              <w:lastRenderedPageBreak/>
              <w:t>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lastRenderedPageBreak/>
              <w:t>0,17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0,16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lastRenderedPageBreak/>
              <w:t>5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Оказание автотранспортных услуг, осуществляемых организациями и индивидуальными предпринимателями, имеющими на праве собственности и (или)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5.1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по перевозке пассажиров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до 15 посадочных мест - 0,25 и от 16 посадочных мест и более - 0,2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до 15 посадочных мест - 0,22 и от 16 посадочных мест и более - 0,2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0,08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до 15 посадочных мест - 0,25 и от 16 посадочных мест и более - 0,2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5.2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по перевозке грузов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0,85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0,75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0,5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0,85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6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Распространение наружной рекламы с использованием рекламных конструкций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0,034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0,03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0,02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0,01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0,034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7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 xml:space="preserve">Размещение рекламы с </w:t>
            </w:r>
            <w:r w:rsidRPr="00B27892">
              <w:lastRenderedPageBreak/>
              <w:t>использованием внешних и внутренних поверхностей транспортных средств</w:t>
            </w:r>
          </w:p>
        </w:tc>
        <w:tc>
          <w:tcPr>
            <w:tcW w:w="9580" w:type="dxa"/>
            <w:gridSpan w:val="5"/>
          </w:tcPr>
          <w:p w:rsidR="00B27892" w:rsidRPr="00B27892" w:rsidRDefault="00B27892">
            <w:pPr>
              <w:pStyle w:val="ConsPlusNormal"/>
            </w:pPr>
            <w:r w:rsidRPr="00B27892">
              <w:lastRenderedPageBreak/>
              <w:t>0,5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lastRenderedPageBreak/>
              <w:t>8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0,47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0,40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0,20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</w:t>
            </w:r>
          </w:p>
        </w:tc>
      </w:tr>
    </w:tbl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right"/>
        <w:outlineLvl w:val="0"/>
      </w:pPr>
      <w:r w:rsidRPr="00B27892">
        <w:t>Приложение N 2</w:t>
      </w:r>
    </w:p>
    <w:p w:rsidR="00B27892" w:rsidRPr="00B27892" w:rsidRDefault="00B27892">
      <w:pPr>
        <w:pStyle w:val="ConsPlusNormal"/>
        <w:jc w:val="right"/>
      </w:pPr>
      <w:r w:rsidRPr="00B27892">
        <w:t>к решению</w:t>
      </w:r>
    </w:p>
    <w:p w:rsidR="00B27892" w:rsidRPr="00B27892" w:rsidRDefault="00B27892">
      <w:pPr>
        <w:pStyle w:val="ConsPlusNormal"/>
        <w:jc w:val="right"/>
      </w:pPr>
      <w:r w:rsidRPr="00B27892">
        <w:t xml:space="preserve">"О едином налоге на вмененный доход для </w:t>
      </w:r>
      <w:proofErr w:type="gramStart"/>
      <w:r w:rsidRPr="00B27892">
        <w:t>отдельных</w:t>
      </w:r>
      <w:proofErr w:type="gramEnd"/>
    </w:p>
    <w:p w:rsidR="00B27892" w:rsidRPr="00B27892" w:rsidRDefault="00B27892">
      <w:pPr>
        <w:pStyle w:val="ConsPlusNormal"/>
        <w:jc w:val="right"/>
      </w:pPr>
      <w:r w:rsidRPr="00B27892">
        <w:t>видов деятельности на территории муниципального образования</w:t>
      </w:r>
    </w:p>
    <w:p w:rsidR="00B27892" w:rsidRPr="00B27892" w:rsidRDefault="00B27892">
      <w:pPr>
        <w:pStyle w:val="ConsPlusNormal"/>
        <w:jc w:val="right"/>
      </w:pPr>
      <w:r w:rsidRPr="00B27892">
        <w:t>"Ульяновский район"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Title"/>
        <w:jc w:val="center"/>
      </w:pPr>
      <w:bookmarkStart w:id="2" w:name="P267"/>
      <w:bookmarkEnd w:id="2"/>
      <w:r w:rsidRPr="00B27892">
        <w:t>КОРРЕКТИРУЮЩИЙ КОЭФФИЦИЕНТ</w:t>
      </w:r>
    </w:p>
    <w:p w:rsidR="00B27892" w:rsidRPr="00B27892" w:rsidRDefault="00B27892">
      <w:pPr>
        <w:pStyle w:val="ConsPlusTitle"/>
        <w:jc w:val="center"/>
      </w:pPr>
      <w:r w:rsidRPr="00B27892">
        <w:t>БАЗОВОЙ ДОХОДНОСТИ, УЧИТЫВАЮЩИЙ АССОРТИМЕНТ ТОВАРОВ (К</w:t>
      </w:r>
      <w:proofErr w:type="gramStart"/>
      <w:r w:rsidRPr="00B27892">
        <w:t>2</w:t>
      </w:r>
      <w:proofErr w:type="gramEnd"/>
      <w:r w:rsidRPr="00B27892">
        <w:t>),</w:t>
      </w:r>
    </w:p>
    <w:p w:rsidR="00B27892" w:rsidRPr="00B27892" w:rsidRDefault="00B27892">
      <w:pPr>
        <w:pStyle w:val="ConsPlusTitle"/>
        <w:jc w:val="center"/>
      </w:pPr>
      <w:r w:rsidRPr="00B27892">
        <w:t>ДЛЯ РОЗНИЧНОЙ ТОРГОВЛИ, ОСУЩЕСТВЛЯЕМОЙ ЧЕРЕЗ МАГАЗИНЫ</w:t>
      </w:r>
    </w:p>
    <w:p w:rsidR="00B27892" w:rsidRPr="00B27892" w:rsidRDefault="00B27892">
      <w:pPr>
        <w:pStyle w:val="ConsPlusTitle"/>
        <w:jc w:val="center"/>
      </w:pPr>
      <w:r w:rsidRPr="00B27892">
        <w:t>И ПАВИЛЬОНЫ С ПЛОЩАДЬЮ ТОРГОВОГО ЗАЛА НЕ БОЛЕЕ 150</w:t>
      </w:r>
    </w:p>
    <w:p w:rsidR="00B27892" w:rsidRPr="00B27892" w:rsidRDefault="00B27892">
      <w:pPr>
        <w:pStyle w:val="ConsPlusTitle"/>
        <w:jc w:val="center"/>
      </w:pPr>
      <w:r w:rsidRPr="00B27892">
        <w:t>КВАДРАТНЫХ МЕТРОВ ПО КАЖДОМУ ОБЪЕКТУ ОРГАНИЗАЦИИ</w:t>
      </w:r>
    </w:p>
    <w:p w:rsidR="00B27892" w:rsidRPr="00B27892" w:rsidRDefault="00B27892">
      <w:pPr>
        <w:pStyle w:val="ConsPlusTitle"/>
        <w:jc w:val="center"/>
      </w:pPr>
      <w:r w:rsidRPr="00B27892">
        <w:t xml:space="preserve">ТОРГОВЛИ; РОЗНИЧНОЙ ТОРГОВЛИ, ОСУЩЕСТВЛЯЕМОЙ </w:t>
      </w:r>
      <w:proofErr w:type="gramStart"/>
      <w:r w:rsidRPr="00B27892">
        <w:t>ЧЕРЕЗ</w:t>
      </w:r>
      <w:proofErr w:type="gramEnd"/>
    </w:p>
    <w:p w:rsidR="00B27892" w:rsidRPr="00B27892" w:rsidRDefault="00B27892">
      <w:pPr>
        <w:pStyle w:val="ConsPlusTitle"/>
        <w:jc w:val="center"/>
      </w:pPr>
      <w:r w:rsidRPr="00B27892">
        <w:t xml:space="preserve">ОБЪЕКТЫ СТАЦИОНАРНОЙ ТОРГОВОЙ СЕТИ, НЕ ИМЕЮЩЕЙ </w:t>
      </w:r>
      <w:proofErr w:type="gramStart"/>
      <w:r w:rsidRPr="00B27892">
        <w:t>ТОРГОВЫХ</w:t>
      </w:r>
      <w:proofErr w:type="gramEnd"/>
    </w:p>
    <w:p w:rsidR="00B27892" w:rsidRPr="00B27892" w:rsidRDefault="00B27892">
      <w:pPr>
        <w:pStyle w:val="ConsPlusTitle"/>
        <w:jc w:val="center"/>
      </w:pPr>
      <w:r w:rsidRPr="00B27892">
        <w:t>ЗАЛОВ, А ТАКЖЕ ОБЪЕКТЫ НЕСТАЦИОНАРНОЙ ТОРГОВОЙ СЕТИ</w:t>
      </w:r>
    </w:p>
    <w:p w:rsidR="00B27892" w:rsidRPr="00B27892" w:rsidRDefault="00B2789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3175"/>
        <w:gridCol w:w="2154"/>
        <w:gridCol w:w="2154"/>
        <w:gridCol w:w="1474"/>
        <w:gridCol w:w="1644"/>
        <w:gridCol w:w="2154"/>
      </w:tblGrid>
      <w:tr w:rsidR="00B27892" w:rsidRPr="00B27892">
        <w:tc>
          <w:tcPr>
            <w:tcW w:w="825" w:type="dxa"/>
            <w:vMerge w:val="restart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lastRenderedPageBreak/>
              <w:t xml:space="preserve">N </w:t>
            </w:r>
            <w:proofErr w:type="gramStart"/>
            <w:r w:rsidRPr="00B27892">
              <w:t>п</w:t>
            </w:r>
            <w:proofErr w:type="gramEnd"/>
            <w:r w:rsidRPr="00B27892">
              <w:t>/п</w:t>
            </w:r>
          </w:p>
        </w:tc>
        <w:tc>
          <w:tcPr>
            <w:tcW w:w="3175" w:type="dxa"/>
            <w:vMerge w:val="restart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Вид деятельности</w:t>
            </w:r>
          </w:p>
        </w:tc>
        <w:tc>
          <w:tcPr>
            <w:tcW w:w="9580" w:type="dxa"/>
            <w:gridSpan w:val="5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Значение коэффициента К</w:t>
            </w:r>
            <w:proofErr w:type="gramStart"/>
            <w:r w:rsidRPr="00B27892">
              <w:t>2</w:t>
            </w:r>
            <w:proofErr w:type="gramEnd"/>
          </w:p>
        </w:tc>
      </w:tr>
      <w:tr w:rsidR="00B27892" w:rsidRPr="00B27892">
        <w:tc>
          <w:tcPr>
            <w:tcW w:w="825" w:type="dxa"/>
            <w:vMerge/>
          </w:tcPr>
          <w:p w:rsidR="00B27892" w:rsidRPr="00B27892" w:rsidRDefault="00B27892"/>
        </w:tc>
        <w:tc>
          <w:tcPr>
            <w:tcW w:w="3175" w:type="dxa"/>
            <w:vMerge/>
          </w:tcPr>
          <w:p w:rsidR="00B27892" w:rsidRPr="00B27892" w:rsidRDefault="00B27892"/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proofErr w:type="spellStart"/>
            <w:r w:rsidRPr="00B27892">
              <w:t>р.п</w:t>
            </w:r>
            <w:proofErr w:type="spellEnd"/>
            <w:r w:rsidRPr="00B27892">
              <w:t>. Ишеевка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с. Ундоры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Другие населенные пункты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Другие населенные пункты численностью до 1000 чел.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Вне населенных пунктов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bookmarkStart w:id="3" w:name="P284"/>
            <w:bookmarkEnd w:id="3"/>
            <w:r w:rsidRPr="00B27892">
              <w:t>1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proofErr w:type="gramStart"/>
            <w:r w:rsidRPr="00B27892">
              <w:t>Торговля подакцизными видами товаров, антиквариатом, запчастями к автомобилям, изделиями из кожи и меха, компьютерами, периферийными устройствами, комплектующими, оргтехникой, коврами, бытовой техникой, мебелью, ювелирными изделиями, изделиями из драгметаллов</w:t>
            </w:r>
            <w:proofErr w:type="gramEnd"/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0,75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0,70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0,5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0,75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bookmarkStart w:id="4" w:name="P291"/>
            <w:bookmarkEnd w:id="4"/>
            <w:r w:rsidRPr="00B27892">
              <w:t>2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3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proofErr w:type="gramStart"/>
            <w:r w:rsidRPr="00B27892">
              <w:t>Хлеб и хлебобулочные изделия, крупы, яйцо, молоко и молокопродукты, соль, спички, саженцы, семена, удобрения и агрохимические препараты</w:t>
            </w:r>
            <w:proofErr w:type="gramEnd"/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0,32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0,32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4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Торговля медикаментами и лекарственными препаратами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0,40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0,38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0,40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bookmarkStart w:id="5" w:name="P312"/>
            <w:bookmarkEnd w:id="5"/>
            <w:r w:rsidRPr="00B27892">
              <w:lastRenderedPageBreak/>
              <w:t>5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Товары и предметы ритуальных услуг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0,06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bookmarkStart w:id="6" w:name="P319"/>
            <w:bookmarkEnd w:id="6"/>
            <w:r w:rsidRPr="00B27892">
              <w:t>6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Иные товары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0,56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0,35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0,2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0,56</w:t>
            </w:r>
          </w:p>
        </w:tc>
      </w:tr>
    </w:tbl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ind w:firstLine="540"/>
        <w:jc w:val="both"/>
      </w:pPr>
      <w:r w:rsidRPr="00B27892">
        <w:t>Примечание: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bookmarkStart w:id="7" w:name="P328"/>
      <w:bookmarkEnd w:id="7"/>
      <w:r w:rsidRPr="00B27892">
        <w:t xml:space="preserve">1. Если по одной из групп товаров (за исключением </w:t>
      </w:r>
      <w:hyperlink w:anchor="P319" w:history="1">
        <w:r w:rsidRPr="00B27892">
          <w:t>пункта 6</w:t>
        </w:r>
      </w:hyperlink>
      <w:r w:rsidRPr="00B27892">
        <w:t>) удельный вес выручки составляет более 25% в общем объеме товарооборота, соответствующий коэффициент применяется ко всем товарам.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bookmarkStart w:id="8" w:name="P329"/>
      <w:bookmarkEnd w:id="8"/>
      <w:r w:rsidRPr="00B27892">
        <w:t xml:space="preserve">2. Если ни по одной из групп товаров, перечисленных в </w:t>
      </w:r>
      <w:hyperlink w:anchor="P284" w:history="1">
        <w:r w:rsidRPr="00B27892">
          <w:t>пунктах 1</w:t>
        </w:r>
      </w:hyperlink>
      <w:r w:rsidRPr="00B27892">
        <w:t xml:space="preserve"> - </w:t>
      </w:r>
      <w:hyperlink w:anchor="P312" w:history="1">
        <w:r w:rsidRPr="00B27892">
          <w:t>5</w:t>
        </w:r>
      </w:hyperlink>
      <w:r w:rsidRPr="00B27892">
        <w:t xml:space="preserve">, удельный вес выручки не превышает 25%. Применяются коэффициенты, указанные в </w:t>
      </w:r>
      <w:hyperlink w:anchor="P319" w:history="1">
        <w:r w:rsidRPr="00B27892">
          <w:t>пункте 6</w:t>
        </w:r>
      </w:hyperlink>
      <w:r w:rsidRPr="00B27892">
        <w:t>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3. В случае</w:t>
      </w:r>
      <w:proofErr w:type="gramStart"/>
      <w:r w:rsidRPr="00B27892">
        <w:t>,</w:t>
      </w:r>
      <w:proofErr w:type="gramEnd"/>
      <w:r w:rsidRPr="00B27892">
        <w:t xml:space="preserve"> если несколько групп товаров подпадают под разные коэффициенты, указанные в настоящем приложении и отвечающие условиям </w:t>
      </w:r>
      <w:hyperlink w:anchor="P328" w:history="1">
        <w:r w:rsidRPr="00B27892">
          <w:t>пунктов 1</w:t>
        </w:r>
      </w:hyperlink>
      <w:r w:rsidRPr="00B27892">
        <w:t xml:space="preserve"> и </w:t>
      </w:r>
      <w:hyperlink w:anchor="P329" w:history="1">
        <w:r w:rsidRPr="00B27892">
          <w:t>2</w:t>
        </w:r>
      </w:hyperlink>
      <w:r w:rsidRPr="00B27892">
        <w:t xml:space="preserve"> настоящего примечания одновременно, исчисляется средневзвешенный коэффициент по формуле: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ind w:firstLine="540"/>
        <w:jc w:val="both"/>
      </w:pPr>
      <w:r w:rsidRPr="00B27892">
        <w:t>К</w:t>
      </w:r>
      <w:proofErr w:type="gramStart"/>
      <w:r w:rsidRPr="00B27892">
        <w:t>2</w:t>
      </w:r>
      <w:proofErr w:type="gramEnd"/>
      <w:r w:rsidRPr="00B27892">
        <w:t xml:space="preserve"> = (N1 x К2 + N2 x К2 + N3 x К2 + N4 x К2 + N5 x К2 + N6 x К2) / 100%,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ind w:firstLine="540"/>
        <w:jc w:val="both"/>
      </w:pPr>
      <w:r w:rsidRPr="00B27892">
        <w:t>где N1, N2, N3, N4, N5, N6 - удельный вес товарооборота в общем объеме выручки в процентах.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4. Под изделиями народных художественных промыслов понимаются изделия, признанные таковыми в порядке, предусмотренном </w:t>
      </w:r>
      <w:hyperlink r:id="rId16" w:history="1">
        <w:r w:rsidRPr="00B27892">
          <w:t>законодательством</w:t>
        </w:r>
      </w:hyperlink>
      <w:r w:rsidRPr="00B27892">
        <w:t xml:space="preserve"> РФ.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5. В </w:t>
      </w:r>
      <w:hyperlink w:anchor="P291" w:history="1">
        <w:r w:rsidRPr="00B27892">
          <w:t>пункте 2</w:t>
        </w:r>
      </w:hyperlink>
      <w:r w:rsidRPr="00B27892">
        <w:t xml:space="preserve"> таблицы учитываются только детские товары, отнесенные к таковым в соответствии с законодательством РФ.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right"/>
        <w:outlineLvl w:val="0"/>
      </w:pPr>
      <w:r w:rsidRPr="00B27892">
        <w:t>Приложение N 3</w:t>
      </w:r>
    </w:p>
    <w:p w:rsidR="00B27892" w:rsidRPr="00B27892" w:rsidRDefault="00B27892">
      <w:pPr>
        <w:pStyle w:val="ConsPlusNormal"/>
        <w:jc w:val="right"/>
      </w:pPr>
      <w:r w:rsidRPr="00B27892">
        <w:t>к решению</w:t>
      </w:r>
    </w:p>
    <w:p w:rsidR="00B27892" w:rsidRPr="00B27892" w:rsidRDefault="00B27892">
      <w:pPr>
        <w:pStyle w:val="ConsPlusNormal"/>
        <w:jc w:val="right"/>
      </w:pPr>
      <w:r w:rsidRPr="00B27892">
        <w:t xml:space="preserve">"О едином налоге на вмененный доход для </w:t>
      </w:r>
      <w:proofErr w:type="gramStart"/>
      <w:r w:rsidRPr="00B27892">
        <w:t>отдельных</w:t>
      </w:r>
      <w:proofErr w:type="gramEnd"/>
    </w:p>
    <w:p w:rsidR="00B27892" w:rsidRPr="00B27892" w:rsidRDefault="00B27892">
      <w:pPr>
        <w:pStyle w:val="ConsPlusNormal"/>
        <w:jc w:val="right"/>
      </w:pPr>
      <w:r w:rsidRPr="00B27892">
        <w:t>видов деятельности на территории муниципального образования</w:t>
      </w:r>
    </w:p>
    <w:p w:rsidR="00B27892" w:rsidRPr="00B27892" w:rsidRDefault="00B27892">
      <w:pPr>
        <w:pStyle w:val="ConsPlusNormal"/>
        <w:jc w:val="right"/>
      </w:pPr>
      <w:r w:rsidRPr="00B27892">
        <w:t>"Ульяновский район"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Title"/>
        <w:jc w:val="center"/>
      </w:pPr>
      <w:bookmarkStart w:id="9" w:name="P348"/>
      <w:bookmarkEnd w:id="9"/>
      <w:r w:rsidRPr="00B27892">
        <w:lastRenderedPageBreak/>
        <w:t>КОРРЕКТИРУЮЩИЙ КОЭФФИЦИЕНТ БАЗОВОЙ ДОХОДНОСТИ (К</w:t>
      </w:r>
      <w:proofErr w:type="gramStart"/>
      <w:r w:rsidRPr="00B27892">
        <w:t>2</w:t>
      </w:r>
      <w:proofErr w:type="gramEnd"/>
      <w:r w:rsidRPr="00B27892">
        <w:t>),</w:t>
      </w:r>
    </w:p>
    <w:p w:rsidR="00B27892" w:rsidRPr="00B27892" w:rsidRDefault="00B27892">
      <w:pPr>
        <w:pStyle w:val="ConsPlusTitle"/>
        <w:jc w:val="center"/>
      </w:pPr>
      <w:r w:rsidRPr="00B27892">
        <w:t>УЧИТЫВАЮЩИЙ ТИП ПРЕДПРИЯТИЙ ОБЩЕСТВЕННОГО ПИТАНИЯ,</w:t>
      </w:r>
    </w:p>
    <w:p w:rsidR="00B27892" w:rsidRPr="00B27892" w:rsidRDefault="00B27892">
      <w:pPr>
        <w:pStyle w:val="ConsPlusTitle"/>
        <w:jc w:val="center"/>
      </w:pPr>
      <w:r w:rsidRPr="00B27892">
        <w:t>ДЛЯ ОКАЗАНИЯ УСЛУГ ОБЩЕСТВЕННОГО ПИТАНИЯ, ОСУЩЕСТВЛЯЕМЫХ</w:t>
      </w:r>
    </w:p>
    <w:p w:rsidR="00B27892" w:rsidRPr="00B27892" w:rsidRDefault="00B27892">
      <w:pPr>
        <w:pStyle w:val="ConsPlusTitle"/>
        <w:jc w:val="center"/>
      </w:pPr>
      <w:r w:rsidRPr="00B27892">
        <w:t>ЧЕРЕЗ ОБЪЕКТЫ ОРГАНИЗАЦИИ ОБЩЕСТВЕННОГО ПИТАНИЯ С ПЛОЩАДЬЮ</w:t>
      </w:r>
    </w:p>
    <w:p w:rsidR="00B27892" w:rsidRPr="00B27892" w:rsidRDefault="00B27892">
      <w:pPr>
        <w:pStyle w:val="ConsPlusTitle"/>
        <w:jc w:val="center"/>
      </w:pPr>
      <w:r w:rsidRPr="00B27892">
        <w:t>ЗАЛА ОБСЛУЖИВАНИЯ ПОСЕТИТЕЛЕЙ НЕ БОЛЕЕ 150 КВАДРАТНЫХ</w:t>
      </w:r>
    </w:p>
    <w:p w:rsidR="00B27892" w:rsidRPr="00B27892" w:rsidRDefault="00B27892">
      <w:pPr>
        <w:pStyle w:val="ConsPlusTitle"/>
        <w:jc w:val="center"/>
      </w:pPr>
      <w:r w:rsidRPr="00B27892">
        <w:t xml:space="preserve">МЕТРОВ ПО КАЖДОМУ ОБЪЕКТУ ОРГАНИЗАЦИИ </w:t>
      </w:r>
      <w:proofErr w:type="gramStart"/>
      <w:r w:rsidRPr="00B27892">
        <w:t>ОБЩЕСТВЕННОГО</w:t>
      </w:r>
      <w:proofErr w:type="gramEnd"/>
    </w:p>
    <w:p w:rsidR="00B27892" w:rsidRPr="00B27892" w:rsidRDefault="00B27892">
      <w:pPr>
        <w:pStyle w:val="ConsPlusTitle"/>
        <w:jc w:val="center"/>
      </w:pPr>
      <w:r w:rsidRPr="00B27892">
        <w:t>ПИТАНИЯ; ОКАЗАНИЯ УСЛУГ ОБЩЕСТВЕННОГО ПИТАНИЯ,</w:t>
      </w:r>
    </w:p>
    <w:p w:rsidR="00B27892" w:rsidRPr="00B27892" w:rsidRDefault="00B27892">
      <w:pPr>
        <w:pStyle w:val="ConsPlusTitle"/>
        <w:jc w:val="center"/>
      </w:pPr>
      <w:r w:rsidRPr="00B27892">
        <w:t xml:space="preserve">ОСУЩЕСТВЛЯЕМЫЕ ЧЕРЕЗ ОБЪЕКТЫ ОРГАНИЗАЦИИ </w:t>
      </w:r>
      <w:proofErr w:type="gramStart"/>
      <w:r w:rsidRPr="00B27892">
        <w:t>ОБЩЕСТВЕННОГО</w:t>
      </w:r>
      <w:proofErr w:type="gramEnd"/>
    </w:p>
    <w:p w:rsidR="00B27892" w:rsidRPr="00B27892" w:rsidRDefault="00B27892">
      <w:pPr>
        <w:pStyle w:val="ConsPlusTitle"/>
        <w:jc w:val="center"/>
      </w:pPr>
      <w:r w:rsidRPr="00B27892">
        <w:t>ПИТАНИЯ, НЕ ИМЕЮЩИЕ ЗАЛА ОБСЛУЖИВАНИЯ ПОСЕТИТЕЛЕЙ</w:t>
      </w:r>
    </w:p>
    <w:p w:rsidR="00B27892" w:rsidRPr="00B27892" w:rsidRDefault="00B2789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3175"/>
        <w:gridCol w:w="2154"/>
        <w:gridCol w:w="2154"/>
        <w:gridCol w:w="1474"/>
        <w:gridCol w:w="1644"/>
        <w:gridCol w:w="2154"/>
      </w:tblGrid>
      <w:tr w:rsidR="00B27892" w:rsidRPr="00B27892">
        <w:tc>
          <w:tcPr>
            <w:tcW w:w="825" w:type="dxa"/>
            <w:vMerge w:val="restart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 xml:space="preserve">N </w:t>
            </w:r>
            <w:proofErr w:type="gramStart"/>
            <w:r w:rsidRPr="00B27892">
              <w:t>п</w:t>
            </w:r>
            <w:proofErr w:type="gramEnd"/>
            <w:r w:rsidRPr="00B27892">
              <w:t>/п</w:t>
            </w:r>
          </w:p>
        </w:tc>
        <w:tc>
          <w:tcPr>
            <w:tcW w:w="3175" w:type="dxa"/>
            <w:vMerge w:val="restart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Вид деятельности</w:t>
            </w:r>
          </w:p>
        </w:tc>
        <w:tc>
          <w:tcPr>
            <w:tcW w:w="9580" w:type="dxa"/>
            <w:gridSpan w:val="5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Значение коэффициента К</w:t>
            </w:r>
            <w:proofErr w:type="gramStart"/>
            <w:r w:rsidRPr="00B27892">
              <w:t>2</w:t>
            </w:r>
            <w:proofErr w:type="gramEnd"/>
          </w:p>
        </w:tc>
      </w:tr>
      <w:tr w:rsidR="00B27892" w:rsidRPr="00B27892">
        <w:tc>
          <w:tcPr>
            <w:tcW w:w="825" w:type="dxa"/>
            <w:vMerge/>
          </w:tcPr>
          <w:p w:rsidR="00B27892" w:rsidRPr="00B27892" w:rsidRDefault="00B27892"/>
        </w:tc>
        <w:tc>
          <w:tcPr>
            <w:tcW w:w="3175" w:type="dxa"/>
            <w:vMerge/>
          </w:tcPr>
          <w:p w:rsidR="00B27892" w:rsidRPr="00B27892" w:rsidRDefault="00B27892"/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proofErr w:type="spellStart"/>
            <w:r w:rsidRPr="00B27892">
              <w:t>р.п</w:t>
            </w:r>
            <w:proofErr w:type="spellEnd"/>
            <w:r w:rsidRPr="00B27892">
              <w:t>. Ишеевка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с. Ундоры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Другие населенные пункты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Другие населенные пункты численностью до 1000 чел.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Вне населенных пунктов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Ресторан, за исключением оказания услуг общественного питания, связанных с производством и реализацией алкогольных напитков и пива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0,6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0,35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0,18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0,6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2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Бар, кафе, за исключением оказания услуг общественного питания, связанных с производством и реализацией алкогольных напитков и пива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0,49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0,33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0,55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3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 xml:space="preserve">Закусочная, за исключением оказания услуг общественного питания, связанных с производством и реализацией </w:t>
            </w:r>
            <w:r w:rsidRPr="00B27892">
              <w:lastRenderedPageBreak/>
              <w:t>алкогольных напитков и пива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lastRenderedPageBreak/>
              <w:t>0,38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0,34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0,23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0,12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0,38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lastRenderedPageBreak/>
              <w:t>4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Кафе детское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0,05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0,17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5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Объекты общественного питания, не имеющие залы обслуживания посетителей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0,25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6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Прочие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0,34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0,34</w:t>
            </w:r>
          </w:p>
        </w:tc>
      </w:tr>
    </w:tbl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right"/>
        <w:outlineLvl w:val="0"/>
      </w:pPr>
      <w:r w:rsidRPr="00B27892">
        <w:t>Приложение N 4</w:t>
      </w:r>
    </w:p>
    <w:p w:rsidR="00B27892" w:rsidRPr="00B27892" w:rsidRDefault="00B27892">
      <w:pPr>
        <w:pStyle w:val="ConsPlusNormal"/>
        <w:jc w:val="right"/>
      </w:pPr>
      <w:r w:rsidRPr="00B27892">
        <w:t>к решению</w:t>
      </w:r>
    </w:p>
    <w:p w:rsidR="00B27892" w:rsidRPr="00B27892" w:rsidRDefault="00B27892">
      <w:pPr>
        <w:pStyle w:val="ConsPlusNormal"/>
        <w:jc w:val="right"/>
      </w:pPr>
      <w:r w:rsidRPr="00B27892">
        <w:t xml:space="preserve">"О едином налоге на вмененный доход для </w:t>
      </w:r>
      <w:proofErr w:type="gramStart"/>
      <w:r w:rsidRPr="00B27892">
        <w:t>отдельных</w:t>
      </w:r>
      <w:proofErr w:type="gramEnd"/>
    </w:p>
    <w:p w:rsidR="00B27892" w:rsidRPr="00B27892" w:rsidRDefault="00B27892">
      <w:pPr>
        <w:pStyle w:val="ConsPlusNormal"/>
        <w:jc w:val="right"/>
      </w:pPr>
      <w:r w:rsidRPr="00B27892">
        <w:t>видов деятельности на территории муниципального образования</w:t>
      </w:r>
    </w:p>
    <w:p w:rsidR="00B27892" w:rsidRPr="00B27892" w:rsidRDefault="00B27892">
      <w:pPr>
        <w:pStyle w:val="ConsPlusNormal"/>
        <w:jc w:val="right"/>
      </w:pPr>
      <w:r w:rsidRPr="00B27892">
        <w:t>"Ульяновский район"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Title"/>
        <w:jc w:val="center"/>
      </w:pPr>
      <w:bookmarkStart w:id="10" w:name="P419"/>
      <w:bookmarkEnd w:id="10"/>
      <w:r w:rsidRPr="00B27892">
        <w:t>КОРРЕКТИРУЮЩИЙ КОЭФФИЦИЕНТ БАЗОВОЙ ДОХОДНОСТИ</w:t>
      </w:r>
    </w:p>
    <w:p w:rsidR="00B27892" w:rsidRPr="00B27892" w:rsidRDefault="00B27892">
      <w:pPr>
        <w:pStyle w:val="ConsPlusTitle"/>
        <w:jc w:val="center"/>
      </w:pPr>
      <w:r w:rsidRPr="00B27892">
        <w:t>(К</w:t>
      </w:r>
      <w:proofErr w:type="gramStart"/>
      <w:r w:rsidRPr="00B27892">
        <w:t>2</w:t>
      </w:r>
      <w:proofErr w:type="gramEnd"/>
      <w:r w:rsidRPr="00B27892">
        <w:t>) ДЛЯ ОКАЗАНИЯ УСЛУГ ПО ПЕРЕДАЧЕ ВО ВРЕМЕННОЕ</w:t>
      </w:r>
    </w:p>
    <w:p w:rsidR="00B27892" w:rsidRPr="00B27892" w:rsidRDefault="00B27892">
      <w:pPr>
        <w:pStyle w:val="ConsPlusTitle"/>
        <w:jc w:val="center"/>
      </w:pPr>
      <w:r w:rsidRPr="00B27892">
        <w:t xml:space="preserve">ВЛАДЕНИЕ И (ИЛИ) ПОЛЬЗОВАНИЕ ЗЕМЕЛЬНЫХ УЧАСТКОВ </w:t>
      </w:r>
      <w:proofErr w:type="gramStart"/>
      <w:r w:rsidRPr="00B27892">
        <w:t>ДЛЯ</w:t>
      </w:r>
      <w:proofErr w:type="gramEnd"/>
    </w:p>
    <w:p w:rsidR="00B27892" w:rsidRPr="00B27892" w:rsidRDefault="00B27892">
      <w:pPr>
        <w:pStyle w:val="ConsPlusTitle"/>
        <w:jc w:val="center"/>
      </w:pPr>
      <w:r w:rsidRPr="00B27892">
        <w:t xml:space="preserve">РАЗМЕЩЕНИЯ ОБЪЕКТОВ </w:t>
      </w:r>
      <w:proofErr w:type="gramStart"/>
      <w:r w:rsidRPr="00B27892">
        <w:t>СТАЦИОНАРНОЙ</w:t>
      </w:r>
      <w:proofErr w:type="gramEnd"/>
      <w:r w:rsidRPr="00B27892">
        <w:t xml:space="preserve"> И НЕСТАЦИОНАРНОЙ</w:t>
      </w:r>
    </w:p>
    <w:p w:rsidR="00B27892" w:rsidRPr="00B27892" w:rsidRDefault="00B27892">
      <w:pPr>
        <w:pStyle w:val="ConsPlusTitle"/>
        <w:jc w:val="center"/>
      </w:pPr>
      <w:r w:rsidRPr="00B27892">
        <w:t>ТОРГОВОЙ СЕТИ, А ТАКЖЕ ОБЪЕКТОВ ОРГАНИЗАЦИИ</w:t>
      </w:r>
    </w:p>
    <w:p w:rsidR="00B27892" w:rsidRPr="00B27892" w:rsidRDefault="00B27892">
      <w:pPr>
        <w:pStyle w:val="ConsPlusTitle"/>
        <w:jc w:val="center"/>
      </w:pPr>
      <w:r w:rsidRPr="00B27892">
        <w:t>ОБЩЕСТВЕННОГО ПИТАНИЯ; ОКАЗАНИЯ УСЛУГ ПО ПЕРЕДАЧЕ</w:t>
      </w:r>
    </w:p>
    <w:p w:rsidR="00B27892" w:rsidRPr="00B27892" w:rsidRDefault="00B27892">
      <w:pPr>
        <w:pStyle w:val="ConsPlusTitle"/>
        <w:jc w:val="center"/>
      </w:pPr>
      <w:r w:rsidRPr="00B27892">
        <w:t xml:space="preserve">ВО ВРЕМЕННОЕ ВЛАДЕНИЕ И (ИЛИ) В ПОЛЬЗОВАНИЕ </w:t>
      </w:r>
      <w:proofErr w:type="gramStart"/>
      <w:r w:rsidRPr="00B27892">
        <w:t>ТОРГОВЫХ</w:t>
      </w:r>
      <w:proofErr w:type="gramEnd"/>
    </w:p>
    <w:p w:rsidR="00B27892" w:rsidRPr="00B27892" w:rsidRDefault="00B27892">
      <w:pPr>
        <w:pStyle w:val="ConsPlusTitle"/>
        <w:jc w:val="center"/>
      </w:pPr>
      <w:r w:rsidRPr="00B27892">
        <w:t xml:space="preserve">МЕСТ, РАСПОЛОЖЕННЫХ В ОБЪЕКТАХ </w:t>
      </w:r>
      <w:proofErr w:type="gramStart"/>
      <w:r w:rsidRPr="00B27892">
        <w:t>СТАЦИОНАРНОЙ</w:t>
      </w:r>
      <w:proofErr w:type="gramEnd"/>
      <w:r w:rsidRPr="00B27892">
        <w:t xml:space="preserve"> ТОРГОВОЙ</w:t>
      </w:r>
    </w:p>
    <w:p w:rsidR="00B27892" w:rsidRPr="00B27892" w:rsidRDefault="00B27892">
      <w:pPr>
        <w:pStyle w:val="ConsPlusTitle"/>
        <w:jc w:val="center"/>
      </w:pPr>
      <w:r w:rsidRPr="00B27892">
        <w:t>СЕТИ, НЕ ИМЕЮЩИХ ТОРГОВЫХ ЗАЛОВ, ОБЪЕКТОВ НЕСТАЦИОНАРНОЙ</w:t>
      </w:r>
    </w:p>
    <w:p w:rsidR="00B27892" w:rsidRPr="00B27892" w:rsidRDefault="00B27892">
      <w:pPr>
        <w:pStyle w:val="ConsPlusTitle"/>
        <w:jc w:val="center"/>
      </w:pPr>
      <w:r w:rsidRPr="00B27892">
        <w:t xml:space="preserve">ТОРГОВОЙ СЕТИ, А ТАКЖЕ ОБЪЕКТОВ ОРГАНИЗАЦИИ </w:t>
      </w:r>
      <w:proofErr w:type="gramStart"/>
      <w:r w:rsidRPr="00B27892">
        <w:t>ОБЩЕСТВЕННОГО</w:t>
      </w:r>
      <w:proofErr w:type="gramEnd"/>
    </w:p>
    <w:p w:rsidR="00B27892" w:rsidRPr="00B27892" w:rsidRDefault="00B27892">
      <w:pPr>
        <w:pStyle w:val="ConsPlusTitle"/>
        <w:jc w:val="center"/>
      </w:pPr>
      <w:r w:rsidRPr="00B27892">
        <w:t>ПИТАНИЯ, НЕ ИМЕЮЩИХ ЗАЛА ОБСЛУЖИВАНИЯ ПОСЕТИТЕЛЕЙ</w:t>
      </w:r>
    </w:p>
    <w:p w:rsidR="00B27892" w:rsidRPr="00B27892" w:rsidRDefault="00B2789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3175"/>
        <w:gridCol w:w="2154"/>
        <w:gridCol w:w="2154"/>
        <w:gridCol w:w="1474"/>
        <w:gridCol w:w="1644"/>
        <w:gridCol w:w="2154"/>
      </w:tblGrid>
      <w:tr w:rsidR="00B27892" w:rsidRPr="00B27892">
        <w:tc>
          <w:tcPr>
            <w:tcW w:w="825" w:type="dxa"/>
            <w:vMerge w:val="restart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 xml:space="preserve">N </w:t>
            </w:r>
            <w:proofErr w:type="gramStart"/>
            <w:r w:rsidRPr="00B27892">
              <w:t>п</w:t>
            </w:r>
            <w:proofErr w:type="gramEnd"/>
            <w:r w:rsidRPr="00B27892">
              <w:t>/п</w:t>
            </w:r>
          </w:p>
        </w:tc>
        <w:tc>
          <w:tcPr>
            <w:tcW w:w="3175" w:type="dxa"/>
            <w:vMerge w:val="restart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Вид деятельности</w:t>
            </w:r>
          </w:p>
        </w:tc>
        <w:tc>
          <w:tcPr>
            <w:tcW w:w="9580" w:type="dxa"/>
            <w:gridSpan w:val="5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Значение коэффициента К</w:t>
            </w:r>
            <w:proofErr w:type="gramStart"/>
            <w:r w:rsidRPr="00B27892">
              <w:t>2</w:t>
            </w:r>
            <w:proofErr w:type="gramEnd"/>
          </w:p>
        </w:tc>
      </w:tr>
      <w:tr w:rsidR="00B27892" w:rsidRPr="00B27892">
        <w:tc>
          <w:tcPr>
            <w:tcW w:w="825" w:type="dxa"/>
            <w:vMerge/>
          </w:tcPr>
          <w:p w:rsidR="00B27892" w:rsidRPr="00B27892" w:rsidRDefault="00B27892"/>
        </w:tc>
        <w:tc>
          <w:tcPr>
            <w:tcW w:w="3175" w:type="dxa"/>
            <w:vMerge/>
          </w:tcPr>
          <w:p w:rsidR="00B27892" w:rsidRPr="00B27892" w:rsidRDefault="00B27892"/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proofErr w:type="spellStart"/>
            <w:r w:rsidRPr="00B27892">
              <w:t>р.п</w:t>
            </w:r>
            <w:proofErr w:type="spellEnd"/>
            <w:r w:rsidRPr="00B27892">
              <w:t>. Ишеевка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с. Ундоры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Другие населенные пункты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Другие населенные пункты численностью до 1000 чел.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  <w:jc w:val="center"/>
            </w:pPr>
            <w:r w:rsidRPr="00B27892">
              <w:t>Вне населенных пунктов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1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0,38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0,38</w:t>
            </w:r>
          </w:p>
        </w:tc>
      </w:tr>
      <w:tr w:rsidR="00B27892" w:rsidRPr="00B27892">
        <w:tc>
          <w:tcPr>
            <w:tcW w:w="825" w:type="dxa"/>
          </w:tcPr>
          <w:p w:rsidR="00B27892" w:rsidRPr="00B27892" w:rsidRDefault="00B27892">
            <w:pPr>
              <w:pStyle w:val="ConsPlusNormal"/>
            </w:pPr>
            <w:r w:rsidRPr="00B27892">
              <w:t>2</w:t>
            </w:r>
          </w:p>
        </w:tc>
        <w:tc>
          <w:tcPr>
            <w:tcW w:w="3175" w:type="dxa"/>
          </w:tcPr>
          <w:p w:rsidR="00B27892" w:rsidRPr="00B27892" w:rsidRDefault="00B27892">
            <w:pPr>
              <w:pStyle w:val="ConsPlusNormal"/>
            </w:pPr>
            <w:r w:rsidRPr="00B27892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0,38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</w:t>
            </w:r>
          </w:p>
        </w:tc>
        <w:tc>
          <w:tcPr>
            <w:tcW w:w="1474" w:type="dxa"/>
          </w:tcPr>
          <w:p w:rsidR="00B27892" w:rsidRPr="00B27892" w:rsidRDefault="00B27892">
            <w:pPr>
              <w:pStyle w:val="ConsPlusNormal"/>
            </w:pPr>
            <w:r w:rsidRPr="00B27892">
              <w:t>0,2</w:t>
            </w:r>
          </w:p>
        </w:tc>
        <w:tc>
          <w:tcPr>
            <w:tcW w:w="1644" w:type="dxa"/>
          </w:tcPr>
          <w:p w:rsidR="00B27892" w:rsidRPr="00B27892" w:rsidRDefault="00B27892">
            <w:pPr>
              <w:pStyle w:val="ConsPlusNormal"/>
            </w:pPr>
            <w:r w:rsidRPr="00B27892">
              <w:t>0,15</w:t>
            </w:r>
          </w:p>
        </w:tc>
        <w:tc>
          <w:tcPr>
            <w:tcW w:w="2154" w:type="dxa"/>
          </w:tcPr>
          <w:p w:rsidR="00B27892" w:rsidRPr="00B27892" w:rsidRDefault="00B27892">
            <w:pPr>
              <w:pStyle w:val="ConsPlusNormal"/>
            </w:pPr>
            <w:r w:rsidRPr="00B27892">
              <w:t>0,38</w:t>
            </w:r>
          </w:p>
        </w:tc>
      </w:tr>
    </w:tbl>
    <w:p w:rsidR="00B27892" w:rsidRPr="00B27892" w:rsidRDefault="00B27892">
      <w:pPr>
        <w:sectPr w:rsidR="00B27892" w:rsidRPr="00B2789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right"/>
        <w:outlineLvl w:val="0"/>
      </w:pPr>
      <w:r w:rsidRPr="00B27892">
        <w:t>Приложение N 5</w:t>
      </w:r>
    </w:p>
    <w:p w:rsidR="00B27892" w:rsidRPr="00B27892" w:rsidRDefault="00B27892">
      <w:pPr>
        <w:pStyle w:val="ConsPlusNormal"/>
        <w:jc w:val="right"/>
      </w:pPr>
      <w:r w:rsidRPr="00B27892">
        <w:t>к решению</w:t>
      </w:r>
    </w:p>
    <w:p w:rsidR="00B27892" w:rsidRPr="00B27892" w:rsidRDefault="00B27892">
      <w:pPr>
        <w:pStyle w:val="ConsPlusNormal"/>
        <w:jc w:val="right"/>
      </w:pPr>
      <w:r w:rsidRPr="00B27892">
        <w:t xml:space="preserve">"О едином налоге на вмененный доход для </w:t>
      </w:r>
      <w:proofErr w:type="gramStart"/>
      <w:r w:rsidRPr="00B27892">
        <w:t>отдельных</w:t>
      </w:r>
      <w:proofErr w:type="gramEnd"/>
    </w:p>
    <w:p w:rsidR="00B27892" w:rsidRPr="00B27892" w:rsidRDefault="00B27892">
      <w:pPr>
        <w:pStyle w:val="ConsPlusNormal"/>
        <w:jc w:val="right"/>
      </w:pPr>
      <w:r w:rsidRPr="00B27892">
        <w:t>видов деятельности на территории муниципального образования</w:t>
      </w:r>
    </w:p>
    <w:p w:rsidR="00B27892" w:rsidRPr="00B27892" w:rsidRDefault="00B27892">
      <w:pPr>
        <w:pStyle w:val="ConsPlusNormal"/>
        <w:jc w:val="right"/>
      </w:pPr>
      <w:r w:rsidRPr="00B27892">
        <w:t>"Ульяновский район"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Title"/>
        <w:jc w:val="center"/>
      </w:pPr>
      <w:bookmarkStart w:id="11" w:name="P464"/>
      <w:bookmarkEnd w:id="11"/>
      <w:r w:rsidRPr="00B27892">
        <w:t>ПЕРЕЧЕНЬ</w:t>
      </w:r>
    </w:p>
    <w:p w:rsidR="00B27892" w:rsidRPr="00B27892" w:rsidRDefault="00B27892">
      <w:pPr>
        <w:pStyle w:val="ConsPlusTitle"/>
        <w:jc w:val="center"/>
      </w:pPr>
      <w:r w:rsidRPr="00B27892">
        <w:t>НАСЕЛЕННЫХ ПУНКТОВ, КОТОРЫЕ ОТНОСЯТСЯ К КАТЕГОРИЯМ</w:t>
      </w:r>
    </w:p>
    <w:p w:rsidR="00B27892" w:rsidRPr="00B27892" w:rsidRDefault="00B27892">
      <w:pPr>
        <w:pStyle w:val="ConsPlusTitle"/>
        <w:jc w:val="center"/>
      </w:pPr>
      <w:r w:rsidRPr="00B27892">
        <w:t>"ДРУГИЕ НАСЕЛЕННЫЕ ПУНКТЫ" И "ДРУГИЕ НАСЕЛЕННЫЕ ПУНКТЫ</w:t>
      </w:r>
    </w:p>
    <w:p w:rsidR="00B27892" w:rsidRPr="00B27892" w:rsidRDefault="00B27892">
      <w:pPr>
        <w:pStyle w:val="ConsPlusTitle"/>
        <w:jc w:val="center"/>
      </w:pPr>
      <w:r w:rsidRPr="00B27892">
        <w:t>ЧИСЛЕННОСТЬЮ ДО 1000 ЧЕЛОВЕК"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ind w:firstLine="540"/>
        <w:jc w:val="both"/>
      </w:pPr>
      <w:r w:rsidRPr="00B27892">
        <w:t>1. К понятию "Другие населенные пункты" относятся: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д. </w:t>
      </w:r>
      <w:proofErr w:type="spellStart"/>
      <w:r w:rsidRPr="00B27892">
        <w:t>Салмановка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с. Большие Ключищи;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</w:t>
      </w:r>
      <w:proofErr w:type="gramStart"/>
      <w:r w:rsidRPr="00B27892">
        <w:t>с</w:t>
      </w:r>
      <w:proofErr w:type="gramEnd"/>
      <w:r w:rsidRPr="00B27892">
        <w:t>. Елшанка;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Тимирязевский;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Зеленая Роща;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с. </w:t>
      </w:r>
      <w:proofErr w:type="spellStart"/>
      <w:r w:rsidRPr="00B27892">
        <w:t>Тетюшское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с. Новый Урень;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2. К понятию "Другие населенные пункты численностью до 1000 человек" относятся: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2.1. по МО "</w:t>
      </w:r>
      <w:proofErr w:type="spellStart"/>
      <w:r w:rsidRPr="00B27892">
        <w:t>Ишеевское</w:t>
      </w:r>
      <w:proofErr w:type="spellEnd"/>
      <w:r w:rsidRPr="00B27892">
        <w:t xml:space="preserve"> городское поселение":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Сланцевый Рудник;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с. </w:t>
      </w:r>
      <w:proofErr w:type="spellStart"/>
      <w:r w:rsidRPr="00B27892">
        <w:t>Полдомасово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с. </w:t>
      </w:r>
      <w:proofErr w:type="spellStart"/>
      <w:r w:rsidRPr="00B27892">
        <w:t>Максимовка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д. </w:t>
      </w:r>
      <w:proofErr w:type="spellStart"/>
      <w:r w:rsidRPr="00B27892">
        <w:t>Линевка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д. Дубровка;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с. Новая </w:t>
      </w:r>
      <w:proofErr w:type="spellStart"/>
      <w:r w:rsidRPr="00B27892">
        <w:t>Беденьга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2.2. по МО "</w:t>
      </w:r>
      <w:proofErr w:type="spellStart"/>
      <w:r w:rsidRPr="00B27892">
        <w:t>Большеключищенское</w:t>
      </w:r>
      <w:proofErr w:type="spellEnd"/>
      <w:r w:rsidRPr="00B27892">
        <w:t xml:space="preserve"> сельское поселение":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Кукушка;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Ломы;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с. </w:t>
      </w:r>
      <w:proofErr w:type="spellStart"/>
      <w:r w:rsidRPr="00B27892">
        <w:t>Поникий</w:t>
      </w:r>
      <w:proofErr w:type="spellEnd"/>
      <w:r w:rsidRPr="00B27892">
        <w:t xml:space="preserve"> Ключ;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п. </w:t>
      </w:r>
      <w:proofErr w:type="spellStart"/>
      <w:r w:rsidRPr="00B27892">
        <w:t>Прибылов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lastRenderedPageBreak/>
        <w:t>- п. Рыбхоз;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Широкий;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разъезд Б. Ключищи;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хутор Белов;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2.3. по МО "</w:t>
      </w:r>
      <w:proofErr w:type="spellStart"/>
      <w:r w:rsidRPr="00B27892">
        <w:t>Тимирязевское</w:t>
      </w:r>
      <w:proofErr w:type="spellEnd"/>
      <w:r w:rsidRPr="00B27892">
        <w:t xml:space="preserve"> сельское поселение":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д. </w:t>
      </w:r>
      <w:proofErr w:type="spellStart"/>
      <w:r w:rsidRPr="00B27892">
        <w:t>Авдотьино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д. Малая </w:t>
      </w:r>
      <w:proofErr w:type="spellStart"/>
      <w:r w:rsidRPr="00B27892">
        <w:t>Бирючевка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д. Михайловка;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п. Новая </w:t>
      </w:r>
      <w:proofErr w:type="spellStart"/>
      <w:r w:rsidRPr="00B27892">
        <w:t>Бирючевка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д. Семеновка;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п. станция </w:t>
      </w:r>
      <w:proofErr w:type="spellStart"/>
      <w:r w:rsidRPr="00B27892">
        <w:t>Лаишевка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п. </w:t>
      </w:r>
      <w:proofErr w:type="spellStart"/>
      <w:r w:rsidRPr="00B27892">
        <w:t>Торфболото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</w:t>
      </w:r>
      <w:proofErr w:type="gramStart"/>
      <w:r w:rsidRPr="00B27892">
        <w:t>с</w:t>
      </w:r>
      <w:proofErr w:type="gramEnd"/>
      <w:r w:rsidRPr="00B27892">
        <w:t>. Шумовка;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разъезд 170 км;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2.4. по МО "</w:t>
      </w:r>
      <w:proofErr w:type="spellStart"/>
      <w:r w:rsidRPr="00B27892">
        <w:t>Ундоровское</w:t>
      </w:r>
      <w:proofErr w:type="spellEnd"/>
      <w:r w:rsidRPr="00B27892">
        <w:t xml:space="preserve"> сельское поселение":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</w:t>
      </w:r>
      <w:proofErr w:type="gramStart"/>
      <w:r w:rsidRPr="00B27892">
        <w:t>с</w:t>
      </w:r>
      <w:proofErr w:type="gramEnd"/>
      <w:r w:rsidRPr="00B27892">
        <w:t>. Васильевка;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с. Вышки;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д. Городищи;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д. Дворики;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</w:t>
      </w:r>
      <w:proofErr w:type="gramStart"/>
      <w:r w:rsidRPr="00B27892">
        <w:t>с</w:t>
      </w:r>
      <w:proofErr w:type="gramEnd"/>
      <w:r w:rsidRPr="00B27892">
        <w:t>. Комаровка;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п. Красное </w:t>
      </w:r>
      <w:proofErr w:type="spellStart"/>
      <w:r w:rsidRPr="00B27892">
        <w:t>Сюндюково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Крутояр;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</w:t>
      </w:r>
      <w:proofErr w:type="gramStart"/>
      <w:r w:rsidRPr="00B27892">
        <w:t>с</w:t>
      </w:r>
      <w:proofErr w:type="gramEnd"/>
      <w:r w:rsidRPr="00B27892">
        <w:t xml:space="preserve">. Русская </w:t>
      </w:r>
      <w:proofErr w:type="spellStart"/>
      <w:r w:rsidRPr="00B27892">
        <w:t>Беденьга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</w:t>
      </w:r>
      <w:proofErr w:type="gramStart"/>
      <w:r w:rsidRPr="00B27892">
        <w:t>с</w:t>
      </w:r>
      <w:proofErr w:type="gramEnd"/>
      <w:r w:rsidRPr="00B27892">
        <w:t xml:space="preserve">. Старое </w:t>
      </w:r>
      <w:proofErr w:type="spellStart"/>
      <w:r w:rsidRPr="00B27892">
        <w:t>Алейкино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2.5. по МО "</w:t>
      </w:r>
      <w:proofErr w:type="spellStart"/>
      <w:r w:rsidRPr="00B27892">
        <w:t>Зеленорощинское</w:t>
      </w:r>
      <w:proofErr w:type="spellEnd"/>
      <w:r w:rsidRPr="00B27892">
        <w:t xml:space="preserve"> поселение":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Сухая Долина;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</w:t>
      </w:r>
      <w:proofErr w:type="gramStart"/>
      <w:r w:rsidRPr="00B27892">
        <w:t>с</w:t>
      </w:r>
      <w:proofErr w:type="gramEnd"/>
      <w:r w:rsidRPr="00B27892">
        <w:t>. Ивановка;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д. </w:t>
      </w:r>
      <w:proofErr w:type="spellStart"/>
      <w:r w:rsidRPr="00B27892">
        <w:t>Бухтеевка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Станция Охотничья;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Мокрый куст;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lastRenderedPageBreak/>
        <w:t>- п. Красноармейский;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</w:t>
      </w:r>
      <w:proofErr w:type="spellStart"/>
      <w:r w:rsidRPr="00B27892">
        <w:t>Ж.д</w:t>
      </w:r>
      <w:proofErr w:type="spellEnd"/>
      <w:r w:rsidRPr="00B27892">
        <w:t>. казарма 864 км;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</w:t>
      </w:r>
      <w:proofErr w:type="spellStart"/>
      <w:r w:rsidRPr="00B27892">
        <w:t>Ж.д</w:t>
      </w:r>
      <w:proofErr w:type="spellEnd"/>
      <w:r w:rsidRPr="00B27892">
        <w:t>. казарма 875 км;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2.6. по МО "</w:t>
      </w:r>
      <w:proofErr w:type="spellStart"/>
      <w:r w:rsidRPr="00B27892">
        <w:t>Тетюшское</w:t>
      </w:r>
      <w:proofErr w:type="spellEnd"/>
      <w:r w:rsidRPr="00B27892">
        <w:t xml:space="preserve"> сельское поселение":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с. </w:t>
      </w:r>
      <w:proofErr w:type="spellStart"/>
      <w:r w:rsidRPr="00B27892">
        <w:t>Волостниковка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Дружба;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д. Елизаветино;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 xml:space="preserve">- с. </w:t>
      </w:r>
      <w:proofErr w:type="spellStart"/>
      <w:r w:rsidRPr="00B27892">
        <w:t>Загудаевка</w:t>
      </w:r>
      <w:proofErr w:type="spellEnd"/>
      <w:r w:rsidRPr="00B27892">
        <w:t>;</w:t>
      </w:r>
    </w:p>
    <w:p w:rsidR="00B27892" w:rsidRPr="00B27892" w:rsidRDefault="00B27892">
      <w:pPr>
        <w:pStyle w:val="ConsPlusNormal"/>
        <w:spacing w:before="220"/>
        <w:ind w:firstLine="540"/>
        <w:jc w:val="both"/>
      </w:pPr>
      <w:r w:rsidRPr="00B27892">
        <w:t>- п. Максима Горького.</w:t>
      </w: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jc w:val="both"/>
      </w:pPr>
    </w:p>
    <w:p w:rsidR="00B27892" w:rsidRPr="00B27892" w:rsidRDefault="00B278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04" w:rsidRPr="00B27892" w:rsidRDefault="00222604"/>
    <w:sectPr w:rsidR="00222604" w:rsidRPr="00B27892" w:rsidSect="00FD59B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92"/>
    <w:rsid w:val="00222604"/>
    <w:rsid w:val="005973E7"/>
    <w:rsid w:val="00B2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7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78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7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78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E76A356FF4F785A048E85A621670AC282CDB85856C4BAD106B316B1OAK9H" TargetMode="External"/><Relationship Id="rId13" Type="http://schemas.openxmlformats.org/officeDocument/2006/relationships/hyperlink" Target="consultantplus://offline/ref=703E76A356FF4F785A049088B04D3B03C88197BC5855CFE98959E84BE6A0596A0ED1B429C1A2884AA22670O2K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E76A356FF4F785A048E85A621670AC28BC0B75F51C4BAD106B316B1A9533D499EED6C86AEO8K0H" TargetMode="External"/><Relationship Id="rId12" Type="http://schemas.openxmlformats.org/officeDocument/2006/relationships/hyperlink" Target="consultantplus://offline/ref=703E76A356FF4F785A048E85A621670AC282CCB15955C4BAD106B316B1OAK9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3E76A356FF4F785A048E85A621670AC288C8B25955C4BAD106B316B1A9533D499EED6B85AF894EOAK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3E76A356FF4F785A048E85A621670AC28BC0B75F51C4BAD106B316B1A9533D499EED6883ACO8K1H" TargetMode="External"/><Relationship Id="rId11" Type="http://schemas.openxmlformats.org/officeDocument/2006/relationships/hyperlink" Target="consultantplus://offline/ref=703E76A356FF4F785A048E85A621670AC282CDB85856C4BAD106B316B1OAK9H" TargetMode="External"/><Relationship Id="rId5" Type="http://schemas.openxmlformats.org/officeDocument/2006/relationships/hyperlink" Target="consultantplus://offline/ref=703E76A356FF4F785A049088B04D3B03C88197BC5855CFE98959E84BE6A0596A0ED1B429C1A2884AA22670O2K1H" TargetMode="External"/><Relationship Id="rId15" Type="http://schemas.openxmlformats.org/officeDocument/2006/relationships/hyperlink" Target="consultantplus://offline/ref=703E76A356FF4F785A048E85A621670AC18FC1B65F52C4BAD106B316B1OAK9H" TargetMode="External"/><Relationship Id="rId10" Type="http://schemas.openxmlformats.org/officeDocument/2006/relationships/hyperlink" Target="consultantplus://offline/ref=703E76A356FF4F785A049088B04D3B03C88197BC5855CFE98959E84BE6A0596A0ED1B429C1A2884AA22670O2K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3E76A356FF4F785A048E85A621670AC282CCB15955C4BAD106B316B1OAK9H" TargetMode="External"/><Relationship Id="rId14" Type="http://schemas.openxmlformats.org/officeDocument/2006/relationships/hyperlink" Target="consultantplus://offline/ref=703E76A356FF4F785A049088B04D3B03C88197BC5B56C7EA8459E84BE6A0596AO0K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2</cp:revision>
  <dcterms:created xsi:type="dcterms:W3CDTF">2018-01-30T07:10:00Z</dcterms:created>
  <dcterms:modified xsi:type="dcterms:W3CDTF">2018-01-30T07:11:00Z</dcterms:modified>
</cp:coreProperties>
</file>